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9"/>
          <w:szCs w:val="59"/>
        </w:rPr>
      </w:pPr>
      <w:r>
        <w:rPr>
          <w:rFonts w:ascii="Arial" w:hAnsi="Arial" w:cs="Arial"/>
          <w:color w:val="000000"/>
          <w:sz w:val="59"/>
          <w:szCs w:val="59"/>
        </w:rPr>
        <w:t>Significant changes introduced in the</w:t>
      </w:r>
      <w:r w:rsidR="00382F96">
        <w:rPr>
          <w:rFonts w:ascii="Arial" w:hAnsi="Arial" w:cs="Arial"/>
          <w:color w:val="000000"/>
          <w:sz w:val="59"/>
          <w:szCs w:val="59"/>
        </w:rPr>
        <w:t xml:space="preserve"> </w:t>
      </w:r>
      <w:r>
        <w:rPr>
          <w:rFonts w:ascii="Arial" w:hAnsi="Arial" w:cs="Arial"/>
          <w:color w:val="000000"/>
          <w:sz w:val="59"/>
          <w:szCs w:val="59"/>
        </w:rPr>
        <w:t>revised auditing standard SA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9"/>
          <w:szCs w:val="59"/>
        </w:rPr>
      </w:pPr>
      <w:r>
        <w:rPr>
          <w:rFonts w:ascii="Arial" w:hAnsi="Arial" w:cs="Arial"/>
          <w:color w:val="000000"/>
          <w:sz w:val="59"/>
          <w:szCs w:val="59"/>
        </w:rPr>
        <w:t>570 going</w:t>
      </w:r>
      <w:r w:rsidR="00382F96">
        <w:rPr>
          <w:rFonts w:ascii="Arial" w:hAnsi="Arial" w:cs="Arial"/>
          <w:color w:val="000000"/>
          <w:sz w:val="59"/>
          <w:szCs w:val="59"/>
        </w:rPr>
        <w:t xml:space="preserve"> </w:t>
      </w:r>
      <w:r>
        <w:rPr>
          <w:rFonts w:ascii="Arial" w:hAnsi="Arial" w:cs="Arial"/>
          <w:color w:val="000000"/>
          <w:sz w:val="59"/>
          <w:szCs w:val="59"/>
        </w:rPr>
        <w:t>concern</w:t>
      </w:r>
    </w:p>
    <w:p w:rsidR="00382F96" w:rsidRDefault="00382F9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9"/>
          <w:szCs w:val="59"/>
        </w:rPr>
      </w:pPr>
    </w:p>
    <w:p w:rsidR="003E4BC0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revised Auditing Standard introduced for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SA 570 Going concern is for the audits of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financial statements for the periods beginning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on or after </w:t>
      </w:r>
      <w:r>
        <w:rPr>
          <w:rFonts w:ascii="Arial" w:hAnsi="Arial" w:cs="Arial"/>
          <w:color w:val="000000"/>
          <w:sz w:val="26"/>
          <w:szCs w:val="26"/>
        </w:rPr>
        <w:t>1st April, 2017.</w:t>
      </w:r>
    </w:p>
    <w:p w:rsidR="003E4BC0" w:rsidRDefault="003E4BC0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E4BC0" w:rsidRDefault="003E4BC0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3E4BC0">
        <w:rPr>
          <w:rFonts w:ascii="Arial" w:hAnsi="Arial" w:cs="Arial"/>
          <w:b/>
          <w:color w:val="C00000"/>
          <w:sz w:val="26"/>
          <w:szCs w:val="26"/>
        </w:rPr>
        <w:t>Significant changes introduced in the</w:t>
      </w:r>
      <w:r w:rsidR="00382F96" w:rsidRPr="003E4BC0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3E4BC0">
        <w:rPr>
          <w:rFonts w:ascii="Arial" w:hAnsi="Arial" w:cs="Arial"/>
          <w:b/>
          <w:color w:val="C00000"/>
          <w:sz w:val="26"/>
          <w:szCs w:val="26"/>
        </w:rPr>
        <w:t>standard:</w:t>
      </w:r>
    </w:p>
    <w:p w:rsidR="003E4BC0" w:rsidRPr="003E4BC0" w:rsidRDefault="003E4BC0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3E4BC0">
        <w:rPr>
          <w:rFonts w:ascii="Arial" w:hAnsi="Arial" w:cs="Arial"/>
          <w:b/>
          <w:color w:val="C00000"/>
          <w:sz w:val="26"/>
          <w:szCs w:val="26"/>
        </w:rPr>
        <w:t>Scope</w:t>
      </w:r>
    </w:p>
    <w:p w:rsidR="003E4BC0" w:rsidRPr="003E4BC0" w:rsidRDefault="003E4BC0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earlier standard which was effective for audits of financial statements for periods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beginning on or after April 1, 2009, the scope was restricted to the assessment of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management’s use of going concern assumption in preparation &amp; presentation of financial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statement. However, in the revised standard introduced from April 1, 2017, the scope of the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auditor has been increased manifolds which includes auditor’s responsibility in the audit of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financial statements relating to going concern and the implications for the auditor’s report.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 auditor is now required to specifically mention in the auditor’s report regarding each of</w:t>
      </w:r>
      <w:r w:rsidR="00382F9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 circumstances prescribed like existence of material uncertainty regarding understanding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of the financial statements. SA 700 – Forming an opinion and reporting on financial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statement (Revised) also includes illustrative wording to be included in the auditor’s report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for all the entities in relation to going concern to describe the respective responsibilities of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those responsible for the financial statements and the auditor in relation to going concern.</w:t>
      </w:r>
    </w:p>
    <w:p w:rsidR="003E4BC0" w:rsidRDefault="003E4BC0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3E4BC0">
        <w:rPr>
          <w:rFonts w:ascii="Arial" w:hAnsi="Arial" w:cs="Arial"/>
          <w:b/>
          <w:color w:val="C00000"/>
          <w:sz w:val="26"/>
          <w:szCs w:val="26"/>
        </w:rPr>
        <w:t>Reporting requirement as per enhanced scope</w:t>
      </w:r>
    </w:p>
    <w:p w:rsidR="003E4BC0" w:rsidRPr="003E4BC0" w:rsidRDefault="003E4BC0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Further, wordings has also been prescribed for conditions when the auditor has obtained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sufficient appropriate audit evidence regarding the appropriateness of the management’s use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of going concern basis of accounting but adequate disclosure of a material uncertainty is not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made in the financial statement.To report on the basis of the above requirements, where the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role of the auditor has increased considerably, the auditor shall evaluate whether sufficient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appropriate audit evidence has been obtained regarding, and shall conclude on, the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appropriateness of management’s use of the going concern basis of accounting in the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preparation of the financial statements.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If the auditor concludes that management’s use of going concern basis of accounting is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appropriate but material uncertainty exists, the auditor shall determine whether the financial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statements: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a. Adequately disclose the principal events or conditions that may cast significant doubt on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 entity’s ability to continue as going concern and management’s plan to deal with these</w:t>
      </w:r>
      <w:r w:rsidR="003E4BC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events or conditions; and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b. Disclose clearly there is material uncertainty related to events or conditions that may cast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significant doubt on the entity’s ability to continue as going concern and, therefore, that it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may be unable to realize its assets and discharge its liabilities in the normal course of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business.</w:t>
      </w:r>
    </w:p>
    <w:p w:rsid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D79FB">
        <w:rPr>
          <w:rFonts w:ascii="Arial" w:hAnsi="Arial" w:cs="Arial"/>
          <w:b/>
          <w:color w:val="C00000"/>
          <w:sz w:val="26"/>
          <w:szCs w:val="26"/>
        </w:rPr>
        <w:t>Audit procedures to be applied for the purpose of reporting</w:t>
      </w:r>
    </w:p>
    <w:p w:rsidR="00FD79FB" w:rsidRP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To comply with the enhanced scope and the reporting requirements, auditor is required to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collect additional audit evidence to support his findings. Thus, even when no material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uncertainty exists, the auditor has to evaluate whether in view of the requirements of the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applicable financial reporting framework, the financial statements provide adequate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disclosure about </w:t>
      </w:r>
      <w:r>
        <w:rPr>
          <w:rFonts w:ascii="Arial" w:hAnsi="Arial" w:cs="Arial"/>
          <w:i/>
          <w:iCs/>
          <w:color w:val="000000"/>
          <w:sz w:val="26"/>
          <w:szCs w:val="26"/>
          <w:lang w:bidi="he-IL"/>
        </w:rPr>
        <w:t xml:space="preserve">events or conditions </w:t>
      </w:r>
      <w:r>
        <w:rPr>
          <w:rFonts w:ascii="Arial" w:hAnsi="Arial" w:cs="Arial"/>
          <w:color w:val="000000"/>
          <w:sz w:val="26"/>
          <w:szCs w:val="26"/>
        </w:rPr>
        <w:t>that may cast significant doubt on the entity’s ability to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continue as a going concern. Examples of such disclosures could be: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a. Principal events or conditions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b. Management’s evaluation of the significance of those events or conditions in relation to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 entity’s ability to meet its obligations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c. Management’s plans that mitigate the effect of these events or conditions; or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d. Significant judgements made by management as part of its assessment of the entity’s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ability to continue as a going concern.</w:t>
      </w:r>
    </w:p>
    <w:p w:rsid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D79FB">
        <w:rPr>
          <w:rFonts w:ascii="Arial" w:hAnsi="Arial" w:cs="Arial"/>
          <w:b/>
          <w:color w:val="C00000"/>
          <w:sz w:val="26"/>
          <w:szCs w:val="26"/>
        </w:rPr>
        <w:t>Written Representation</w:t>
      </w:r>
    </w:p>
    <w:p w:rsidR="00FD79FB" w:rsidRP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auditor may consider it appropriate to obtain specific written representations beyond the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audit evidences obtained regarding management’s plans for future actions in relation to its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going concern assessment and the feasibility of those plans.</w:t>
      </w:r>
    </w:p>
    <w:p w:rsid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B5976" w:rsidRPr="00FD79FB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D79FB">
        <w:rPr>
          <w:rFonts w:ascii="Arial" w:hAnsi="Arial" w:cs="Arial"/>
          <w:b/>
          <w:color w:val="C00000"/>
          <w:sz w:val="26"/>
          <w:szCs w:val="26"/>
        </w:rPr>
        <w:t>Reporting as per newly introduced SA 701 –Communicating key matters in</w:t>
      </w:r>
    </w:p>
    <w:p w:rsidR="000B5976" w:rsidRDefault="000B5976" w:rsidP="00FD79FB">
      <w:pPr>
        <w:tabs>
          <w:tab w:val="left" w:pos="4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D79FB">
        <w:rPr>
          <w:rFonts w:ascii="Arial" w:hAnsi="Arial" w:cs="Arial"/>
          <w:b/>
          <w:color w:val="C00000"/>
          <w:sz w:val="26"/>
          <w:szCs w:val="26"/>
        </w:rPr>
        <w:t>Independent Auditor’s report</w:t>
      </w:r>
      <w:r w:rsidR="00FD79FB">
        <w:rPr>
          <w:rFonts w:ascii="Arial" w:hAnsi="Arial" w:cs="Arial"/>
          <w:b/>
          <w:color w:val="C00000"/>
          <w:sz w:val="26"/>
          <w:szCs w:val="26"/>
        </w:rPr>
        <w:tab/>
      </w:r>
    </w:p>
    <w:p w:rsidR="00FD79FB" w:rsidRPr="00FD79FB" w:rsidRDefault="00FD79FB" w:rsidP="00FD79FB">
      <w:pPr>
        <w:tabs>
          <w:tab w:val="left" w:pos="4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newly introduced auditing standard, SA 701 deals with auditor’s responsibility to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communicate key audit matters in the auditor’s report. When SA 701 applies, matters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relating to going concern may be determined to be key audit matters, and explains that a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material uncertainty related to events or conditions that may cast significant doubt on the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entity’s ability to continue as a going concern is, a key audit matter.</w:t>
      </w:r>
    </w:p>
    <w:p w:rsid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D79FB">
        <w:rPr>
          <w:rFonts w:ascii="Arial" w:hAnsi="Arial" w:cs="Arial"/>
          <w:b/>
          <w:color w:val="C00000"/>
          <w:sz w:val="26"/>
          <w:szCs w:val="26"/>
        </w:rPr>
        <w:t>Applicability in the public sector entity</w:t>
      </w:r>
    </w:p>
    <w:p w:rsidR="00FD79FB" w:rsidRP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FD79FB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Management’s use of the going concern basis of accounting is also relevant to public sector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entities. Going concern risks may arise, but are not limited to, situations where public sector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entities operate on a for</w:t>
      </w:r>
      <w:r w:rsidR="00FD79FB">
        <w:rPr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>profit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basis, where government support may be reduced or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withdrawn, or in the case of privatization.</w:t>
      </w:r>
    </w:p>
    <w:p w:rsidR="000B5976" w:rsidRDefault="000B5976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Events or conditions that may cast significant doubt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on an entity’s ability to continue as a going concern in the public sector may include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situations where the public sector entity lacks funding for its continued existence or when</w:t>
      </w:r>
      <w:r w:rsidR="00FD79F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policy decisions are made that affect the services provided by the public sector entity.</w:t>
      </w:r>
    </w:p>
    <w:p w:rsid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D79FB" w:rsidRDefault="00FD79FB" w:rsidP="000B5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Source courtesy:caclubindia.com</w:t>
      </w:r>
    </w:p>
    <w:sectPr w:rsidR="00FD79FB" w:rsidSect="00D1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5976"/>
    <w:rsid w:val="000B5976"/>
    <w:rsid w:val="00382F96"/>
    <w:rsid w:val="003E4BC0"/>
    <w:rsid w:val="00757DAC"/>
    <w:rsid w:val="00D14C21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3</cp:revision>
  <dcterms:created xsi:type="dcterms:W3CDTF">2016-08-19T09:19:00Z</dcterms:created>
  <dcterms:modified xsi:type="dcterms:W3CDTF">2016-08-22T05:04:00Z</dcterms:modified>
</cp:coreProperties>
</file>